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2018年部门整体支出绩效自评报告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一、部门基本情况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（一）部门概况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西畴县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林业局是财政全额拨款的行政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事业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单位，肩负贯彻执行并宣传国家森林生态环境建设、森林资源培育保护利用、国土绿化的法律、法规和方针政策，研究并拟定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全县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林业工作相关法规、规章及中长期发展规划和实施方案；负责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全县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野生动植物资源保护和科学开发利用，森林资源清查、规划设计、动态监测和林业基本建设、技术改造项目研究、设计、预审、报批及林业建设资金和技术引进管理；组织开展全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植树造林、封山育林、天然林保护、退耕还林、农村能源建设及各类林业基地建设；指导、协调、监督、检查全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相关林业规费的征收、管理使用及森林防火、森林病虫害防治和检疫工作；指导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全县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森林公安队伍建设及林区的治安工作，查处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全县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破坏森林资源的野生动植物资源重大案件工作等。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（二）部门绩效目标的设立情况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根据具体项目设立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spacing w:line="360" w:lineRule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（三）部门整体收支情况</w:t>
      </w:r>
    </w:p>
    <w:p>
      <w:pPr>
        <w:spacing w:line="360" w:lineRule="auto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2018年财政拨款收入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6911.90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6597.66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万元，其中:基本支出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703.66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万元,项目支出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5893.90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万元。</w:t>
      </w:r>
    </w:p>
    <w:p>
      <w:pPr>
        <w:spacing w:line="360" w:lineRule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（四）部门预算管理制度建设情况</w:t>
      </w:r>
    </w:p>
    <w:p>
      <w:pPr>
        <w:spacing w:line="360" w:lineRule="auto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建立了《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西畴县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林业局财务管理办法》，明确了预算的申报及管理。</w:t>
      </w:r>
    </w:p>
    <w:p>
      <w:pPr>
        <w:pStyle w:val="7"/>
        <w:autoSpaceDE w:val="0"/>
        <w:autoSpaceDN w:val="0"/>
        <w:spacing w:line="600" w:lineRule="exact"/>
        <w:ind w:left="420" w:firstLine="0" w:firstLineChars="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 xml:space="preserve"> 二、绩效自评工作情况</w:t>
      </w:r>
    </w:p>
    <w:p>
      <w:pPr>
        <w:pStyle w:val="7"/>
        <w:numPr>
          <w:ilvl w:val="0"/>
          <w:numId w:val="1"/>
        </w:numPr>
        <w:autoSpaceDE w:val="0"/>
        <w:autoSpaceDN w:val="0"/>
        <w:spacing w:line="600" w:lineRule="exact"/>
        <w:ind w:left="420" w:firstLine="0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绩效自评的目的</w:t>
      </w:r>
      <w:bookmarkStart w:id="0" w:name="_GoBack"/>
      <w:bookmarkEnd w:id="0"/>
    </w:p>
    <w:p>
      <w:pPr>
        <w:pStyle w:val="7"/>
        <w:numPr>
          <w:ilvl w:val="0"/>
          <w:numId w:val="0"/>
        </w:numPr>
        <w:autoSpaceDE w:val="0"/>
        <w:autoSpaceDN w:val="0"/>
        <w:spacing w:line="600" w:lineRule="exac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不断总结经验和改进管理措施，增强和落实绩效管理责任，完善工作机制，有效提高资金管理水平和使用效益。</w:t>
      </w:r>
    </w:p>
    <w:p>
      <w:pPr>
        <w:pStyle w:val="7"/>
        <w:autoSpaceDE w:val="0"/>
        <w:autoSpaceDN w:val="0"/>
        <w:spacing w:line="600" w:lineRule="exact"/>
        <w:ind w:left="420" w:firstLine="0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（二）自评组织过程</w:t>
      </w:r>
    </w:p>
    <w:p>
      <w:pPr>
        <w:autoSpaceDE w:val="0"/>
        <w:autoSpaceDN w:val="0"/>
        <w:spacing w:line="600" w:lineRule="exact"/>
        <w:ind w:left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1.前期准备。</w:t>
      </w:r>
    </w:p>
    <w:p>
      <w:pPr>
        <w:autoSpaceDE w:val="0"/>
        <w:autoSpaceDN w:val="0"/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成立领导小组，按照上级要求结合单位实际制定工作方案，细化工作措施、明确相关要求</w:t>
      </w:r>
    </w:p>
    <w:p>
      <w:pPr>
        <w:autoSpaceDE w:val="0"/>
        <w:autoSpaceDN w:val="0"/>
        <w:spacing w:line="60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2.组织实施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对照自评方案进行研究和布署，按照自评方案的要求，对照各实施项目的内容逐条逐项自评。在自评过程发现问题，查找原因，及时纠正偏差，为下一步工作夯实基础。</w:t>
      </w:r>
    </w:p>
    <w:p>
      <w:pPr>
        <w:pStyle w:val="4"/>
        <w:widowControl/>
        <w:numPr>
          <w:ilvl w:val="0"/>
          <w:numId w:val="2"/>
        </w:numPr>
        <w:spacing w:after="0" w:line="600" w:lineRule="exact"/>
        <w:ind w:left="600"/>
        <w:jc w:val="both"/>
        <w:rPr>
          <w:rFonts w:ascii="Times New Roman" w:hAnsi="Times New Roman" w:eastAsia="方正黑体_GBK"/>
          <w:kern w:val="2"/>
          <w:sz w:val="32"/>
          <w:szCs w:val="32"/>
        </w:rPr>
      </w:pPr>
      <w:r>
        <w:rPr>
          <w:rFonts w:ascii="Times New Roman" w:hAnsi="Times New Roman" w:eastAsia="方正黑体_GBK"/>
          <w:kern w:val="2"/>
          <w:sz w:val="32"/>
          <w:szCs w:val="32"/>
        </w:rPr>
        <w:t>评价情况分析及综合评价结论</w:t>
      </w:r>
    </w:p>
    <w:p>
      <w:pPr>
        <w:pStyle w:val="4"/>
        <w:widowControl/>
        <w:numPr>
          <w:ilvl w:val="0"/>
          <w:numId w:val="0"/>
        </w:numPr>
        <w:spacing w:after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严格执行预算管理、绩效管理制度和要求，提高工作实效。项目绩效评价结果为优。</w:t>
      </w:r>
    </w:p>
    <w:p>
      <w:pPr>
        <w:pStyle w:val="7"/>
        <w:autoSpaceDE w:val="0"/>
        <w:autoSpaceDN w:val="0"/>
        <w:spacing w:line="600" w:lineRule="exact"/>
        <w:ind w:left="420" w:firstLine="0" w:firstLineChars="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 xml:space="preserve"> 四、存在的问题和整改情况</w:t>
      </w:r>
    </w:p>
    <w:p>
      <w:pPr>
        <w:pStyle w:val="7"/>
        <w:autoSpaceDE w:val="0"/>
        <w:autoSpaceDN w:val="0"/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2018年在工作推进中，也清醒地认识存在的问题：单位预算绩效理念尚未牢固树立，单位预算绩效评价工作机制尚不完善。整改情况：逐步加强绩效管理，形成各年度完善的绩效管理档案。</w:t>
      </w:r>
    </w:p>
    <w:p>
      <w:pPr>
        <w:autoSpaceDE w:val="0"/>
        <w:autoSpaceDN w:val="0"/>
        <w:spacing w:line="600" w:lineRule="exact"/>
        <w:ind w:firstLine="64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五、绩效自评结果应用</w:t>
      </w:r>
    </w:p>
    <w:p>
      <w:pPr>
        <w:autoSpaceDE w:val="0"/>
        <w:autoSpaceDN w:val="0"/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一是总结好的经验和做法，为下年度项目实施奠定基础；二是调整预算支出结构，合理配置资源。</w:t>
      </w:r>
    </w:p>
    <w:p>
      <w:pPr>
        <w:autoSpaceDE w:val="0"/>
        <w:autoSpaceDN w:val="0"/>
        <w:spacing w:line="600" w:lineRule="exact"/>
        <w:ind w:firstLine="64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六、主要经验及做法</w:t>
      </w:r>
    </w:p>
    <w:p>
      <w:pPr>
        <w:autoSpaceDE w:val="0"/>
        <w:autoSpaceDN w:val="0"/>
        <w:spacing w:line="600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按照预算收支科目建立经费专项支出明细帐，单独核算，全面反映项目资金的收支情况；严格执行政府采购相关规定；项目资金的拨付严格执行审批制度，重大支出均通过领导班子会议讨论通过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autoSpaceDE w:val="0"/>
        <w:autoSpaceDN w:val="0"/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其他需说明的情况</w:t>
      </w:r>
    </w:p>
    <w:p>
      <w:pPr>
        <w:numPr>
          <w:ilvl w:val="0"/>
          <w:numId w:val="0"/>
        </w:numPr>
        <w:autoSpaceDE w:val="0"/>
        <w:autoSpaceDN w:val="0"/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无。</w:t>
      </w:r>
    </w:p>
    <w:p>
      <w:pPr>
        <w:rPr>
          <w:rFonts w:ascii="Times New Roman" w:hAnsi="Times New Roman" w:cs="Times New Roma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807E0"/>
    <w:multiLevelType w:val="singleLevel"/>
    <w:tmpl w:val="5D8807E0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D880861"/>
    <w:multiLevelType w:val="singleLevel"/>
    <w:tmpl w:val="5D880861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D8808FE"/>
    <w:multiLevelType w:val="singleLevel"/>
    <w:tmpl w:val="5D8808FE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03278"/>
    <w:rsid w:val="2D91575E"/>
    <w:rsid w:val="40503278"/>
    <w:rsid w:val="42CF2A87"/>
    <w:rsid w:val="563A14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after="150" w:line="315" w:lineRule="atLeast"/>
      <w:jc w:val="left"/>
    </w:pPr>
    <w:rPr>
      <w:rFonts w:ascii="Calibri" w:hAnsi="Calibri" w:eastAsia="宋体" w:cs="Times New Roman"/>
      <w:kern w:val="0"/>
      <w:szCs w:val="21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文山州西畴县党政机关单位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2019-11-19T01:49:00Z</dcterms:created>
  <dc:creator>黄金</dc:creator>
  <cp:lastModifiedBy>黄金</cp:lastModifiedBy>
  <dcterms:modified xsi:type="dcterms:W3CDTF">2019-11-25T06:17:42Z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